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65" w:line="400" w:lineRule="auto"/>
        <w:ind w:right="1786" w:firstLine="1747"/>
        <w:rPr/>
      </w:pPr>
      <w:r w:rsidDel="00000000" w:rsidR="00000000" w:rsidRPr="00000000">
        <w:rPr>
          <w:rtl w:val="0"/>
        </w:rPr>
      </w:r>
    </w:p>
    <w:p w:rsidR="00000000" w:rsidDel="00000000" w:rsidP="00000000" w:rsidRDefault="00000000" w:rsidRPr="00000000" w14:paraId="00000002">
      <w:pPr>
        <w:pStyle w:val="Heading1"/>
        <w:spacing w:before="65" w:line="400" w:lineRule="auto"/>
        <w:ind w:right="1786" w:firstLine="1747"/>
        <w:jc w:val="righ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(Allegato 3)</w:t>
      </w:r>
    </w:p>
    <w:p w:rsidR="00000000" w:rsidDel="00000000" w:rsidP="00000000" w:rsidRDefault="00000000" w:rsidRPr="00000000" w14:paraId="00000003">
      <w:pPr>
        <w:pStyle w:val="Heading1"/>
        <w:spacing w:before="65" w:line="400" w:lineRule="auto"/>
        <w:ind w:right="1786" w:firstLine="174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before="62" w:lineRule="auto"/>
        <w:ind w:left="101"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MODELLO DICHIARAZIONI</w:t>
      </w:r>
      <w:r w:rsidDel="00000000" w:rsidR="00000000" w:rsidRPr="00000000">
        <w:rPr>
          <w:rFonts w:ascii="Calibri" w:cs="Calibri" w:eastAsia="Calibri" w:hAnsi="Calibri"/>
          <w:b w:val="1"/>
          <w:sz w:val="24"/>
          <w:szCs w:val="24"/>
          <w:rtl w:val="0"/>
        </w:rPr>
        <w:t xml:space="preserve"> REQUISITI DI ORDINE GENERALE (</w:t>
      </w:r>
      <w:r w:rsidDel="00000000" w:rsidR="00000000" w:rsidRPr="00000000">
        <w:rPr>
          <w:rFonts w:ascii="Calibri" w:cs="Calibri" w:eastAsia="Calibri" w:hAnsi="Calibri"/>
          <w:sz w:val="24"/>
          <w:szCs w:val="24"/>
          <w:rtl w:val="0"/>
        </w:rPr>
        <w:t xml:space="preserve"> EX ART. 94,95 E 98 DEL D.LGS 36/2023   E AI SENSI DELL’ART. 53, COMMA 16-TER, D. LGS. 165/2001) E </w:t>
      </w:r>
      <w:r w:rsidDel="00000000" w:rsidR="00000000" w:rsidRPr="00000000">
        <w:rPr>
          <w:rFonts w:ascii="Calibri" w:cs="Calibri" w:eastAsia="Calibri" w:hAnsi="Calibri"/>
          <w:b w:val="1"/>
          <w:sz w:val="24"/>
          <w:szCs w:val="24"/>
          <w:rtl w:val="0"/>
        </w:rPr>
        <w:t xml:space="preserve">REQUISITI DI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REQUISITI DI CAPACITA’ TECNICO –PROFESSIONALE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76" w:lineRule="auto"/>
        <w:ind w:left="112"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76" w:lineRule="auto"/>
        <w:ind w:left="112"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Il/La sottoscritto/a___________ nato/a _________il _________ residente in__________ via/piazza__________. n.__ in qualità di ______________della ditta _________________con sede a ________________C.F.________P.IVA __________________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76" w:lineRule="auto"/>
        <w:ind w:left="112"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consapevole delle sanzioni penali in caso di dichiarazioni false e della conseguente decadenza dai benefici eventualmente conseguiti (ai sensi degli artt. 75 e 76 D.P.R. 445/2000) sotto la propria responsabilità, ai sensi del DPR 28/12/2000 n. 445 e s.m.i.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ind w:firstLine="174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DICHIARA</w:t>
      </w:r>
    </w:p>
    <w:p w:rsidR="00000000" w:rsidDel="00000000" w:rsidP="00000000" w:rsidRDefault="00000000" w:rsidRPr="00000000" w14:paraId="0000000C">
      <w:pPr>
        <w:pStyle w:val="Heading1"/>
        <w:ind w:firstLine="174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7" w:line="276" w:lineRule="auto"/>
        <w:ind w:left="832" w:right="113"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aver preso visione e condiviso, tutte le condizioni di cui all' ALL’ AVVISO PUBBLICO, PER LA REALIZZAZIONE DI INTERVENTI DI PROMOZIONE E POTENZIAMENTO DEI PERCORSI DI ACCOGLIENZA E AFFIDAMENTO FAMILIARE;</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7" w:line="276" w:lineRule="auto"/>
        <w:ind w:left="832" w:right="113"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possedere tutti i requisiti previsti dall'articolo 3 dell'AVVISO PUBBLICO di cui al punto precedente e precisamente: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76" w:lineRule="auto"/>
        <w:ind w:left="112" w:right="113"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REQUISITI DI ORDINE GENERALE</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7" w:line="276" w:lineRule="auto"/>
        <w:ind w:left="832" w:right="113"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Iscrizione nel Registro Unico Nazionale del Terzo Settore (RUNTS) di cui all'art. 45 del D.Lgs. 3 luglio 2017, n. 117 o, nelle more del perfezionamento della procedura di trasmigrazione, iscrizione da almeno 1 anno ad uno dei registri previsti dalle normative di settore previgenti fino alla piena operatività del Registro Unico Nazionale del Terzo Settore. Per le imprese sociali, le Cooperative Sociali, ex L. 381/1991, e le Società di Mutuo Soccorso di cui alla legge 15 aprile 1886, n. 3818, il requisito dell’iscrizione al RUNTS è soddisfatto mediante l’iscrizione nell’apposita sezione “imprese sociali” del Registro imprese. Per le Onlus il requisito è soddisfatto con l’iscrizione nell’anagrafe delle Onlus alla data del 22.11.2021.</w:t>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7" w:line="276" w:lineRule="auto"/>
        <w:ind w:left="832" w:right="113"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Sussistenza di finalità statutarie e/o istituzionali congruenti con i servizi e le attività oggetto della presente procedura, desumibili dall’atto costitutivo, dallo statuto o da altra documentazione utile allo scopo.</w:t>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7" w:line="276" w:lineRule="auto"/>
        <w:ind w:left="832" w:right="113"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Possesso dei requisiti di idoneità morale e professionale per stipulare convenzioni con la Pubblica Amministrazione.</w:t>
      </w:r>
    </w:p>
    <w:p w:rsidR="00000000" w:rsidDel="00000000" w:rsidP="00000000" w:rsidRDefault="00000000" w:rsidRPr="00000000" w14:paraId="0000001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7" w:line="276" w:lineRule="auto"/>
        <w:ind w:left="832" w:right="113"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Situazione regolare in materia di contribuzione previdenziale, assicurativa e infortunistica, per tutti i soggetti che hanno una posizione INAIL o INPS attiva.</w:t>
      </w:r>
    </w:p>
    <w:p w:rsidR="00000000" w:rsidDel="00000000" w:rsidP="00000000" w:rsidRDefault="00000000" w:rsidRPr="00000000" w14:paraId="00000014">
      <w:pPr>
        <w:pStyle w:val="Heading1"/>
        <w:ind w:firstLine="1747"/>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15"/>
        </w:tabs>
        <w:spacing w:after="0" w:before="1" w:line="276" w:lineRule="auto"/>
        <w:ind w:left="112" w:right="112"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non trovarsi nelle cause di esclusione dalla partecipazione ad una procedura di Appalto o concessione elencante nell’art. 94 comma 1 del D. Lgs. 36/2023, ovvero che nei propri confronti e, nei limiti di quanto di propria conoscenza, nei confronti dei soggetti indicati al comma 3 dell’articolo 94 del D. Lgs 36/2023, non è stata pronunciata sentenza definitiva di condanna o emesso decreto penale di condanna divenuto irrevocabile, oppure sentenza di applicazione della pena su richiesta ai sensi dell'articolo 444 del codice di procedura penale per uno dei seguenti reati:</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45"/>
        </w:tabs>
        <w:spacing w:after="0" w:before="123" w:line="276" w:lineRule="auto"/>
        <w:ind w:left="1245" w:right="114"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45"/>
        </w:tabs>
        <w:spacing w:after="0" w:before="0" w:line="276" w:lineRule="auto"/>
        <w:ind w:left="1245" w:right="115"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delitti, consumati o tentati, di cui agli articoli 317, 318, 319, 319-ter, 319-quater, 320, 321, 322, 322bis, 346- bis, 353, 353-bis, 354, 355 e 356 del codice penale nonché all’articolo 2635 del codice civile;</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45"/>
        </w:tabs>
        <w:spacing w:after="0" w:before="0" w:line="240" w:lineRule="auto"/>
        <w:ind w:left="1244" w:right="0" w:hanging="566"/>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false comunicazioni sociali di cui agli articoli 2621 e 2622 del codice civile;</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45"/>
        </w:tabs>
        <w:spacing w:after="0" w:before="34" w:line="276" w:lineRule="auto"/>
        <w:ind w:left="1245" w:right="117"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frode ai sensi dell’articolo 1 della convenzione relativa alla tutela degli interessi finanziari delle Comunità europee;</w:t>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45"/>
        </w:tabs>
        <w:spacing w:after="0" w:before="0" w:line="276" w:lineRule="auto"/>
        <w:ind w:left="1245" w:right="117"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delitti, consumati o tentati, commessi con finalità di terrorismo, anche internazionale, e di eversione dell’ordine costituzionale reati terroristici o reati connessi alle attività terroristiche;</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45"/>
        </w:tabs>
        <w:spacing w:after="0" w:before="0" w:line="276" w:lineRule="auto"/>
        <w:ind w:left="1245" w:right="115"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delitti di cui agli articoli 648-bis, 648-ter e 648-ter.1 del codice penale, riciclaggio di proventi di attività criminose o finanziamento del terrorismo, quali definiti all’articolo 1 del decreto legislativo 22 giugno 2007, n. 109 e successive modificazioni;</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45"/>
        </w:tabs>
        <w:spacing w:after="0" w:before="0" w:line="276" w:lineRule="auto"/>
        <w:ind w:left="1245" w:right="114"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sfruttamento del lavoro minorile e altre forme di tratta di esseri umani definite con il decreto legislativo 4 marzo 2014, n. 24;</w:t>
      </w:r>
    </w:p>
    <w:p w:rsidR="00000000" w:rsidDel="00000000" w:rsidP="00000000" w:rsidRDefault="00000000" w:rsidRPr="00000000" w14:paraId="0000001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246"/>
        </w:tabs>
        <w:spacing w:after="0" w:before="155" w:line="276" w:lineRule="auto"/>
        <w:ind w:left="1245" w:right="115"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ogni altro delitto da cui derivi, quale pena accessoria, l’incapacità di contrattare con la pubblica Amministrazione;</w:t>
      </w:r>
    </w:p>
    <w:p w:rsidR="00000000" w:rsidDel="00000000" w:rsidP="00000000" w:rsidRDefault="00000000" w:rsidRPr="00000000" w14:paraId="0000001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246"/>
        </w:tabs>
        <w:spacing w:after="0" w:before="155" w:line="276" w:lineRule="auto"/>
        <w:ind w:left="1245" w:right="115"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nei propri confronti non sussiste alcuna causa di divieto, decadenza o sospensione di cui all’art. 67 del D. Lgs. 159/2011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 bis, e 92, commi 2 e 3, del codice di cui al decreto legislativo n. 159 del 2011, con riferimento rispettivamente alle comunicazioni antimafia e alle informazioni antimafia;</w:t>
      </w:r>
    </w:p>
    <w:p w:rsidR="00000000" w:rsidDel="00000000" w:rsidP="00000000" w:rsidRDefault="00000000" w:rsidRPr="00000000" w14:paraId="0000002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15"/>
        </w:tabs>
        <w:spacing w:after="0" w:before="117" w:line="276" w:lineRule="auto"/>
        <w:ind w:left="112" w:right="112"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nelle cause di esclusione dalla partecipazione ad una procedura di Appalto o concessione elencante nell’art. 94 comma 5 del D. Lgs. 36/2023, ovvero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45"/>
        </w:tabs>
        <w:spacing w:after="0" w:before="120" w:line="276" w:lineRule="auto"/>
        <w:ind w:left="1245" w:right="115"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rsidR="00000000" w:rsidDel="00000000" w:rsidP="00000000" w:rsidRDefault="00000000" w:rsidRPr="00000000" w14:paraId="0000002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45"/>
        </w:tabs>
        <w:spacing w:after="0" w:before="1" w:line="276" w:lineRule="auto"/>
        <w:ind w:left="1245" w:right="114"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operatore economico che non abbia presentato la certificazione di cui all'articolo 17 della legge 12 marzo 1999, n. 68, ovvero non abbia presentato dichiarazione sostitutiva della sussistenza del requisito stesso;</w:t>
      </w:r>
    </w:p>
    <w:p w:rsidR="00000000" w:rsidDel="00000000" w:rsidP="00000000" w:rsidRDefault="00000000" w:rsidRPr="00000000" w14:paraId="0000002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45"/>
        </w:tabs>
        <w:spacing w:after="0" w:before="1" w:line="276" w:lineRule="auto"/>
        <w:ind w:left="1245" w:right="113"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000000" w:rsidDel="00000000" w:rsidP="00000000" w:rsidRDefault="00000000" w:rsidRPr="00000000" w14:paraId="0000002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45"/>
        </w:tabs>
        <w:spacing w:after="0" w:before="0" w:line="276" w:lineRule="auto"/>
        <w:ind w:left="1245" w:right="115"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rsidR="00000000" w:rsidDel="00000000" w:rsidP="00000000" w:rsidRDefault="00000000" w:rsidRPr="00000000" w14:paraId="0000002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45"/>
        </w:tabs>
        <w:spacing w:after="0" w:before="0" w:line="276" w:lineRule="auto"/>
        <w:ind w:left="1245" w:right="115"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rsidR="00000000" w:rsidDel="00000000" w:rsidP="00000000" w:rsidRDefault="00000000" w:rsidRPr="00000000" w14:paraId="0000002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45"/>
        </w:tabs>
        <w:spacing w:after="0" w:before="0" w:line="276" w:lineRule="auto"/>
        <w:ind w:left="1245" w:right="114"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operatore economico iscritto nel casellario informatico tenuto dall'ANAC per aver presentato false  dichiarazioni o falsa documentazione ai fini del rilascio dell'attestazione di qualificazione, per il periodo durante il quale perdura l'iscrizione;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15"/>
        </w:tabs>
        <w:spacing w:after="0" w:before="132" w:line="278.00000000000006" w:lineRule="auto"/>
        <w:ind w:left="112" w:right="112"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nelle cause di esclusione dalla partecipazione ad una procedura di Appalto o concessione elencante nell’art. 94 comma 6 del D. Lgs. 36/2023, ovvero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246"/>
        </w:tabs>
        <w:spacing w:after="0" w:before="119" w:line="273" w:lineRule="auto"/>
        <w:ind w:left="1245" w:right="114" w:hanging="567"/>
        <w:jc w:val="both"/>
        <w:rPr>
          <w:b w:val="0"/>
          <w:i w:val="0"/>
          <w:smallCaps w:val="0"/>
          <w:strike w:val="0"/>
          <w:color w:val="000000"/>
          <w:u w:val="none"/>
          <w:shd w:fill="auto" w:val="clear"/>
          <w:vertAlign w:val="baseline"/>
        </w:rPr>
        <w:sectPr>
          <w:headerReference r:id="rId6" w:type="default"/>
          <w:pgSz w:h="16840" w:w="11910" w:orient="portrait"/>
          <w:pgMar w:bottom="280" w:top="1480" w:left="1020" w:right="1020" w:header="981" w:footer="0"/>
          <w:pgNumType w:start="4"/>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 commesso violazioni gravi, definitivamente accertate, degli obblighi relativi al pagamento delle imposte e tasse o dei contributi previdenziali, secondo la legislazione italiana o quella dello Stato in cui sono stabiliti (cfr.Allegato II.10 al d.lgs.36/2023);</w:t>
      </w:r>
    </w:p>
    <w:p w:rsidR="00000000" w:rsidDel="00000000" w:rsidP="00000000" w:rsidRDefault="00000000" w:rsidRPr="00000000" w14:paraId="0000002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45"/>
        </w:tabs>
        <w:spacing w:after="0" w:before="154" w:line="276" w:lineRule="auto"/>
        <w:ind w:left="1245" w:right="113"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000000" w:rsidDel="00000000" w:rsidP="00000000" w:rsidRDefault="00000000" w:rsidRPr="00000000" w14:paraId="0000002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45"/>
        </w:tabs>
        <w:spacing w:after="0" w:before="0" w:line="240" w:lineRule="auto"/>
        <w:ind w:left="1244" w:right="0" w:hanging="566"/>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situazione di conflitto di interesse di cui all'articolo 16 non diversamente risolvibile;</w:t>
      </w:r>
    </w:p>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45"/>
        </w:tabs>
        <w:spacing w:after="0" w:before="34" w:line="276" w:lineRule="auto"/>
        <w:ind w:left="1245" w:right="112"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distorsione della concorrenza derivante dal precedente coinvolgimento degli operatori economici nella preparazione della procedura d'appalto che non possa essere risolta con misure meno intrusive;</w:t>
      </w:r>
    </w:p>
    <w:p w:rsidR="00000000" w:rsidDel="00000000" w:rsidP="00000000" w:rsidRDefault="00000000" w:rsidRPr="00000000" w14:paraId="000000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45"/>
        </w:tabs>
        <w:spacing w:after="0" w:before="1" w:line="276" w:lineRule="auto"/>
        <w:ind w:left="1245" w:right="115"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rilevanti indizi tali da far ritenere che le offerte degli operatori economici siano imputabili ad un unico centro decisionale a cagione di accordi intercorsi con altri operatori economici partecipanti alla stessa gara;</w:t>
      </w:r>
    </w:p>
    <w:p w:rsidR="00000000" w:rsidDel="00000000" w:rsidP="00000000" w:rsidRDefault="00000000" w:rsidRPr="00000000" w14:paraId="0000002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45"/>
        </w:tabs>
        <w:spacing w:after="0" w:before="0" w:line="276" w:lineRule="auto"/>
        <w:ind w:left="1245" w:right="114"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abbia commesso un illecito professionale grave, tale da rendere dubbia la sua integrità o affidabilità, dimostrato dalla stazione appaltante con mezzi adeguati;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15"/>
        </w:tabs>
        <w:spacing w:after="0" w:before="133" w:line="276" w:lineRule="auto"/>
        <w:ind w:left="112" w:right="112"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non trovarsi nelle cause di esclusione dalla partecipazione ad una procedura di Appalto o concessione elencante nell’art. 95 comma 2 del D. Lgs. 36/2023, ovvero:</w:t>
      </w:r>
    </w:p>
    <w:p w:rsidR="00000000" w:rsidDel="00000000" w:rsidP="00000000" w:rsidRDefault="00000000" w:rsidRPr="00000000" w14:paraId="0000003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246"/>
        </w:tabs>
        <w:spacing w:after="0" w:before="121" w:line="273" w:lineRule="auto"/>
        <w:ind w:left="1245" w:right="112"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ha commesso gravi violazioni non definitivamente accertate agli obblighi relativi al pagamento di imposte e tasse o contributi previdenziali (costituiscono gravi violazioni non definitivamente accertate in materia fiscale quelle indicate nell'Allegato II.10 al d.lgs.36/2023);</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15"/>
        </w:tabs>
        <w:spacing w:after="0" w:before="137" w:line="276" w:lineRule="auto"/>
        <w:ind w:left="112"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non essersi reso colpevole di illeciti professionali, tali da rendere dubbia la sua integrità o affidabilità nè ricorre nelle fattispecie di cui all’art. 98 del D. Lgs 36/2023;</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9"/>
        </w:tabs>
        <w:spacing w:after="0" w:before="0" w:line="276" w:lineRule="auto"/>
        <w:ind w:left="112" w:right="1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fine dell’applicazione dell’art. 53, comma 16-ter, del D. Lgs. n. 165/2001, introdotto dalla legge n. 190/2012 (attività successiva alla cessazione del rapporto di lavoro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pantouflage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revolving doors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s>
        <w:spacing w:after="0" w:before="124" w:line="276" w:lineRule="auto"/>
        <w:ind w:left="112" w:right="112"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 concluso contratti di lavoro subordinato o autonomo e, comunque, di non aver attribuito incarichi ad ex dipendenti, che hanno esercitato poteri autoritativi o negoziali per conto delle pubbliche amministrazioni nei confronti dell’impresa di cui sopra, nel triennio successivo alla cessazione del rapporto;</w:t>
      </w:r>
    </w:p>
    <w:p w:rsidR="00000000" w:rsidDel="00000000" w:rsidP="00000000" w:rsidRDefault="00000000" w:rsidRPr="00000000" w14:paraId="0000003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s>
        <w:spacing w:after="0" w:before="124" w:line="276" w:lineRule="auto"/>
        <w:ind w:left="112" w:right="113"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è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spacing w:before="62" w:lineRule="auto"/>
        <w:ind w:left="101" w:firstLine="0"/>
        <w:jc w:val="both"/>
        <w:rPr>
          <w:rFonts w:ascii="Calibri" w:cs="Calibri" w:eastAsia="Calibri" w:hAnsi="Calibri"/>
          <w:b w:val="1"/>
          <w:sz w:val="24"/>
          <w:szCs w:val="24"/>
        </w:rPr>
      </w:pPr>
      <w:bookmarkStart w:colFirst="0" w:colLast="0" w:name="_30j0zll" w:id="1"/>
      <w:bookmarkEnd w:id="1"/>
      <w:r w:rsidDel="00000000" w:rsidR="00000000" w:rsidRPr="00000000">
        <w:rPr>
          <w:rFonts w:ascii="Calibri" w:cs="Calibri" w:eastAsia="Calibri" w:hAnsi="Calibri"/>
          <w:b w:val="1"/>
          <w:sz w:val="24"/>
          <w:szCs w:val="24"/>
          <w:rtl w:val="0"/>
        </w:rPr>
        <w:t xml:space="preserve">REQUISITI DI CAPACITA’ TECNICO –PROFESSIONALE</w:t>
      </w:r>
    </w:p>
    <w:p w:rsidR="00000000" w:rsidDel="00000000" w:rsidP="00000000" w:rsidRDefault="00000000" w:rsidRPr="00000000" w14:paraId="0000003B">
      <w:pPr>
        <w:spacing w:before="1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numPr>
          <w:ilvl w:val="1"/>
          <w:numId w:val="2"/>
        </w:numPr>
        <w:tabs>
          <w:tab w:val="left" w:leader="none" w:pos="803"/>
        </w:tabs>
        <w:spacing w:line="244" w:lineRule="auto"/>
        <w:ind w:left="802" w:right="351" w:hanging="351"/>
        <w:jc w:val="both"/>
        <w:rPr/>
      </w:pPr>
      <w:r w:rsidDel="00000000" w:rsidR="00000000" w:rsidRPr="00000000">
        <w:rPr>
          <w:rFonts w:ascii="Calibri" w:cs="Calibri" w:eastAsia="Calibri" w:hAnsi="Calibri"/>
          <w:rtl w:val="0"/>
        </w:rPr>
        <w:t xml:space="preserve">Possesso di comprovata esperienza da valutarsi con riferimento alla maturata esperienza di svolgimento di servizi o attività analoghe a quelle oggetto della presente procedura , nonché nell’area dei servizi alla persona, negli ultimi tre (3) anni antecedenti la data di pubblicazione del presente avviso di co-progettazione ( anno 2020-2022);</w:t>
      </w:r>
    </w:p>
    <w:p w:rsidR="00000000" w:rsidDel="00000000" w:rsidP="00000000" w:rsidRDefault="00000000" w:rsidRPr="00000000" w14:paraId="0000003D">
      <w:pPr>
        <w:numPr>
          <w:ilvl w:val="1"/>
          <w:numId w:val="2"/>
        </w:numPr>
        <w:tabs>
          <w:tab w:val="left" w:leader="none" w:pos="803"/>
        </w:tabs>
        <w:spacing w:before="1" w:line="244" w:lineRule="auto"/>
        <w:ind w:left="802" w:right="348" w:hanging="351"/>
        <w:jc w:val="both"/>
        <w:rPr/>
      </w:pPr>
      <w:r w:rsidDel="00000000" w:rsidR="00000000" w:rsidRPr="00000000">
        <w:rPr>
          <w:rFonts w:ascii="Calibri" w:cs="Calibri" w:eastAsia="Calibri" w:hAnsi="Calibri"/>
          <w:rtl w:val="0"/>
        </w:rPr>
        <w:t xml:space="preserve">Possedere al proprio interno personale qualificato, in possesso delle competenze necessarie allo svolgimento delle attività previste e nello specifico individuazione e disponibilità di un Coordinatore di progetto che abbia maturato pregressa esperienza di almeno 2 anni in progetti di accoglienza di minori e affido familiare ;</w:t>
      </w:r>
    </w:p>
    <w:p w:rsidR="00000000" w:rsidDel="00000000" w:rsidP="00000000" w:rsidRDefault="00000000" w:rsidRPr="00000000" w14:paraId="0000003E">
      <w:pPr>
        <w:numPr>
          <w:ilvl w:val="1"/>
          <w:numId w:val="2"/>
        </w:numPr>
        <w:tabs>
          <w:tab w:val="left" w:leader="none" w:pos="803"/>
        </w:tabs>
        <w:spacing w:line="244" w:lineRule="auto"/>
        <w:ind w:left="802" w:right="349" w:hanging="351"/>
        <w:jc w:val="both"/>
        <w:rPr/>
      </w:pPr>
      <w:r w:rsidDel="00000000" w:rsidR="00000000" w:rsidRPr="00000000">
        <w:rPr>
          <w:rFonts w:ascii="Calibri" w:cs="Calibri" w:eastAsia="Calibri" w:hAnsi="Calibri"/>
          <w:rtl w:val="0"/>
        </w:rPr>
        <w:t xml:space="preserve">Presenza di sedi operative ubicate nel territorio dell’Ambito o provvedere ad attivarne nel momento entro il termine assegnato dall’Amministrazione Procedente a seguito di individuazione e selezione dell’Ente /Soggetto attuatore;</w:t>
      </w:r>
    </w:p>
    <w:p w:rsidR="00000000" w:rsidDel="00000000" w:rsidP="00000000" w:rsidRDefault="00000000" w:rsidRPr="00000000" w14:paraId="0000003F">
      <w:pPr>
        <w:numPr>
          <w:ilvl w:val="1"/>
          <w:numId w:val="2"/>
        </w:numPr>
        <w:tabs>
          <w:tab w:val="left" w:leader="none" w:pos="803"/>
        </w:tabs>
        <w:spacing w:line="244" w:lineRule="auto"/>
        <w:ind w:left="802" w:right="348" w:hanging="351"/>
        <w:jc w:val="both"/>
        <w:rPr/>
      </w:pPr>
      <w:r w:rsidDel="00000000" w:rsidR="00000000" w:rsidRPr="00000000">
        <w:rPr>
          <w:rFonts w:ascii="Calibri" w:cs="Calibri" w:eastAsia="Calibri" w:hAnsi="Calibri"/>
          <w:rtl w:val="0"/>
        </w:rPr>
        <w:t xml:space="preserve">In caso di Raggruppamento Temporaneo o Consorzio ordinario il requisito dell’esperienza , deve essere posseduto dal soggetto Capofila o indicato come tale nel caso di raggruppamento o consorzio ordinario da costituirsi. Il requisito non è frazionabile.</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before="9"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0"/>
          <w:numId w:val="3"/>
        </w:numPr>
        <w:tabs>
          <w:tab w:val="left" w:leader="none" w:pos="361"/>
        </w:tabs>
        <w:spacing w:line="276" w:lineRule="auto"/>
        <w:ind w:left="101" w:right="112" w:firstLine="0"/>
        <w:jc w:val="both"/>
        <w:rPr/>
      </w:pPr>
      <w:r w:rsidDel="00000000" w:rsidR="00000000" w:rsidRPr="00000000">
        <w:rPr>
          <w:rFonts w:ascii="Calibri" w:cs="Calibri" w:eastAsia="Calibri" w:hAnsi="Calibri"/>
          <w:rtl w:val="0"/>
        </w:rPr>
        <w:t xml:space="preserve">DI ESSERE STATO INFORMATO, AI SENSI DEL REGOLAMENTO UE GDPR 2016/679 , DEL D.LGS. 101 /2018 E DEL D.LGS. 196/2003 E SS.MM.II.</w:t>
      </w:r>
    </w:p>
    <w:p w:rsidR="00000000" w:rsidDel="00000000" w:rsidP="00000000" w:rsidRDefault="00000000" w:rsidRPr="00000000" w14:paraId="00000043">
      <w:pPr>
        <w:numPr>
          <w:ilvl w:val="0"/>
          <w:numId w:val="3"/>
        </w:numPr>
        <w:tabs>
          <w:tab w:val="left" w:leader="none" w:pos="344"/>
        </w:tabs>
        <w:spacing w:line="276" w:lineRule="auto"/>
        <w:ind w:left="344" w:hanging="243"/>
        <w:jc w:val="both"/>
        <w:rPr/>
      </w:pPr>
      <w:r w:rsidDel="00000000" w:rsidR="00000000" w:rsidRPr="00000000">
        <w:rPr>
          <w:rFonts w:ascii="Calibri" w:cs="Calibri" w:eastAsia="Calibri" w:hAnsi="Calibri"/>
          <w:rtl w:val="0"/>
        </w:rPr>
        <w:t xml:space="preserve">di aver adempiuto, agli obblighi in materia di sicurezza previsti dalla normativa;</w:t>
      </w:r>
    </w:p>
    <w:p w:rsidR="00000000" w:rsidDel="00000000" w:rsidP="00000000" w:rsidRDefault="00000000" w:rsidRPr="00000000" w14:paraId="00000044">
      <w:pPr>
        <w:spacing w:before="6" w:line="276" w:lineRule="auto"/>
        <w:ind w:left="101" w:right="115" w:firstLine="0"/>
        <w:jc w:val="both"/>
        <w:rPr>
          <w:rFonts w:ascii="Calibri" w:cs="Calibri" w:eastAsia="Calibri" w:hAnsi="Calibri"/>
        </w:rPr>
      </w:pPr>
      <w:r w:rsidDel="00000000" w:rsidR="00000000" w:rsidRPr="00000000">
        <w:rPr>
          <w:rFonts w:ascii="Calibri" w:cs="Calibri" w:eastAsia="Calibri" w:hAnsi="Calibri"/>
          <w:rtl w:val="0"/>
        </w:rPr>
        <w:t xml:space="preserve"> di essere in regola con gli obblighi relativi al pagamento dei contributi previdenziali e assistenziali a favore dei lavoratori, secondo la legislazione vigente;</w:t>
      </w:r>
    </w:p>
    <w:p w:rsidR="00000000" w:rsidDel="00000000" w:rsidP="00000000" w:rsidRDefault="00000000" w:rsidRPr="00000000" w14:paraId="00000045">
      <w:pPr>
        <w:spacing w:line="276" w:lineRule="auto"/>
        <w:ind w:left="101" w:right="112" w:firstLine="0"/>
        <w:jc w:val="both"/>
        <w:rPr>
          <w:rFonts w:ascii="Calibri" w:cs="Calibri" w:eastAsia="Calibri" w:hAnsi="Calibri"/>
        </w:rPr>
      </w:pPr>
      <w:r w:rsidDel="00000000" w:rsidR="00000000" w:rsidRPr="00000000">
        <w:rPr>
          <w:rFonts w:ascii="Calibri" w:cs="Calibri" w:eastAsia="Calibri" w:hAnsi="Calibri"/>
          <w:rtl w:val="0"/>
        </w:rPr>
        <w:t xml:space="preserve"> di assumere tutti gli obblighi di tracciabilità dei flussi finanziari di cui all’art. 3 della legge 13 agosto 2010, n. 136 e successive modifiche e, in caso di esito positivo della procedura di individuazione e selezione del soggetto proponente, di impegnarsi a comunicare al Comune di Cerignola gli estremi identificativi del conto corrente dedicato di cui al suddetto art. 3, entro sette giorni dalla sua accensione, nonchè, nello stesso termine, le generalità e il codice fiscale delle persone delegate ad operare sul suddetto conto;</w:t>
      </w:r>
    </w:p>
    <w:p w:rsidR="00000000" w:rsidDel="00000000" w:rsidP="00000000" w:rsidRDefault="00000000" w:rsidRPr="00000000" w14:paraId="00000046">
      <w:pPr>
        <w:spacing w:line="276" w:lineRule="auto"/>
        <w:ind w:left="101" w:right="111" w:firstLine="0"/>
        <w:jc w:val="both"/>
        <w:rPr>
          <w:rFonts w:ascii="Calibri" w:cs="Calibri" w:eastAsia="Calibri" w:hAnsi="Calibri"/>
        </w:rPr>
      </w:pPr>
      <w:r w:rsidDel="00000000" w:rsidR="00000000" w:rsidRPr="00000000">
        <w:rPr>
          <w:rFonts w:ascii="Calibri" w:cs="Calibri" w:eastAsia="Calibri" w:hAnsi="Calibri"/>
          <w:rtl w:val="0"/>
        </w:rPr>
        <w:t xml:space="preserve"> di essere a conoscenza di tutte le prescrizioni, norme ufficiali e leggi vigenti che disciplinano la procedura in oggetto;</w:t>
      </w:r>
    </w:p>
    <w:p w:rsidR="00000000" w:rsidDel="00000000" w:rsidP="00000000" w:rsidRDefault="00000000" w:rsidRPr="00000000" w14:paraId="00000047">
      <w:pPr>
        <w:spacing w:line="276" w:lineRule="auto"/>
        <w:ind w:left="101" w:right="113" w:firstLine="0"/>
        <w:jc w:val="both"/>
        <w:rPr>
          <w:rFonts w:ascii="Calibri" w:cs="Calibri" w:eastAsia="Calibri" w:hAnsi="Calibri"/>
        </w:rPr>
      </w:pPr>
      <w:r w:rsidDel="00000000" w:rsidR="00000000" w:rsidRPr="00000000">
        <w:rPr>
          <w:rFonts w:ascii="Calibri" w:cs="Calibri" w:eastAsia="Calibri" w:hAnsi="Calibri"/>
          <w:rtl w:val="0"/>
        </w:rPr>
        <w:t xml:space="preserve"> di essere edotto degli obblighi derivanti dal codice di comportamento di cui al DPR n. 62/2013 come recepito ed integrato dal Comune di Cerignola si impegna, in caso di affidamento, ad osservare e a far osservare ai propri dipendenti e collaboratori il suddetto codice, pena la risoluzione della Convenzione;</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before="3"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tabs>
          <w:tab w:val="left" w:leader="none" w:pos="2115"/>
          <w:tab w:val="left" w:leader="none" w:pos="4924"/>
          <w:tab w:val="left" w:leader="none" w:pos="6918"/>
        </w:tabs>
        <w:spacing w:before="92" w:lineRule="auto"/>
        <w:ind w:left="101" w:firstLine="0"/>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Luogo e data__________</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t xml:space="preserve">                 Firma</w:t>
      </w:r>
    </w:p>
    <w:p w:rsidR="00000000" w:rsidDel="00000000" w:rsidP="00000000" w:rsidRDefault="00000000" w:rsidRPr="00000000" w14:paraId="0000004C">
      <w:pPr>
        <w:tabs>
          <w:tab w:val="left" w:leader="none" w:pos="2115"/>
          <w:tab w:val="left" w:leader="none" w:pos="4924"/>
          <w:tab w:val="left" w:leader="none" w:pos="6918"/>
        </w:tabs>
        <w:spacing w:before="92" w:lineRule="auto"/>
        <w:ind w:left="101"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tabs>
          <w:tab w:val="left" w:leader="none" w:pos="2115"/>
          <w:tab w:val="left" w:leader="none" w:pos="4924"/>
          <w:tab w:val="left" w:leader="none" w:pos="6918"/>
        </w:tabs>
        <w:spacing w:before="92" w:lineRule="auto"/>
        <w:ind w:left="101" w:firstLine="0"/>
        <w:rPr>
          <w:rFonts w:ascii="Calibri" w:cs="Calibri" w:eastAsia="Calibri" w:hAnsi="Calibri"/>
        </w:rPr>
        <w:sectPr>
          <w:type w:val="nextPage"/>
          <w:pgSz w:h="16840" w:w="11910" w:orient="portrait"/>
          <w:pgMar w:bottom="280" w:top="1580" w:left="1000" w:right="980" w:header="720" w:footer="720"/>
        </w:sectPr>
      </w:pPr>
      <w:r w:rsidDel="00000000" w:rsidR="00000000" w:rsidRPr="00000000">
        <w:rPr>
          <w:rFonts w:ascii="Calibri" w:cs="Calibri" w:eastAsia="Calibri" w:hAnsi="Calibri"/>
          <w:rtl w:val="0"/>
        </w:rPr>
        <w:tab/>
        <w:tab/>
        <w:tab/>
        <w:t xml:space="preserve">______________________</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before="62" w:line="244" w:lineRule="auto"/>
        <w:ind w:left="101" w:right="112" w:firstLine="0"/>
        <w:jc w:val="both"/>
        <w:rPr>
          <w:rFonts w:ascii="Calibri" w:cs="Calibri" w:eastAsia="Calibri" w:hAnsi="Calibri"/>
        </w:rPr>
      </w:pPr>
      <w:r w:rsidDel="00000000" w:rsidR="00000000" w:rsidRPr="00000000">
        <w:rPr>
          <w:rFonts w:ascii="Calibri" w:cs="Calibri" w:eastAsia="Calibri" w:hAnsi="Calibri"/>
          <w:rtl w:val="0"/>
        </w:rPr>
        <w:t xml:space="preserve">Consenso ai sensi del GDPR 2016/679 e del Decreto legislativo 30.06.2003, n. 196 e successive integrazioni e modificazioni.</w:t>
      </w:r>
    </w:p>
    <w:p w:rsidR="00000000" w:rsidDel="00000000" w:rsidP="00000000" w:rsidRDefault="00000000" w:rsidRPr="00000000" w14:paraId="00000050">
      <w:pPr>
        <w:spacing w:line="244" w:lineRule="auto"/>
        <w:ind w:left="101" w:right="114" w:firstLine="0"/>
        <w:jc w:val="both"/>
        <w:rPr>
          <w:rFonts w:ascii="Calibri" w:cs="Calibri" w:eastAsia="Calibri" w:hAnsi="Calibri"/>
        </w:rPr>
      </w:pPr>
      <w:r w:rsidDel="00000000" w:rsidR="00000000" w:rsidRPr="00000000">
        <w:rPr>
          <w:rFonts w:ascii="Calibri" w:cs="Calibri" w:eastAsia="Calibri" w:hAnsi="Calibri"/>
          <w:rtl w:val="0"/>
        </w:rPr>
        <w:t xml:space="preserve">Il sottoscritto, letta l’informativa per il trattamento dei dati personali, autorizza il trattamento dei dati forniti per l’espletamento di funzioni istituzionali da parte del Comune, con modalità e procedure strettamente necessarie per le operazioni e i servizi connessi con i procedimenti e i provvedimenti che lo riguardano nell’ambito della presente istanza.</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before="2"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tabs>
          <w:tab w:val="left" w:leader="none" w:pos="9923"/>
        </w:tabs>
        <w:spacing w:before="92" w:lineRule="auto"/>
        <w:ind w:left="101" w:firstLine="0"/>
        <w:rPr>
          <w:rFonts w:ascii="Calibri" w:cs="Calibri" w:eastAsia="Calibri" w:hAnsi="Calibri"/>
        </w:rPr>
      </w:pPr>
      <w:r w:rsidDel="00000000" w:rsidR="00000000" w:rsidRPr="00000000">
        <w:rPr>
          <w:rFonts w:ascii="Calibri" w:cs="Calibri" w:eastAsia="Calibri" w:hAnsi="Calibri"/>
          <w:rtl w:val="0"/>
        </w:rPr>
        <w:t xml:space="preserve">Luogo e data __________________                                                                                                             Firma</w:t>
      </w:r>
    </w:p>
    <w:p w:rsidR="00000000" w:rsidDel="00000000" w:rsidP="00000000" w:rsidRDefault="00000000" w:rsidRPr="00000000" w14:paraId="00000054">
      <w:pPr>
        <w:tabs>
          <w:tab w:val="left" w:leader="none" w:pos="9923"/>
        </w:tabs>
        <w:spacing w:before="92" w:lineRule="auto"/>
        <w:ind w:left="101"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tabs>
          <w:tab w:val="left" w:leader="none" w:pos="9923"/>
        </w:tabs>
        <w:spacing w:before="92" w:lineRule="auto"/>
        <w:ind w:left="6946" w:firstLine="0"/>
        <w:rPr>
          <w:rFonts w:ascii="Calibri" w:cs="Calibri" w:eastAsia="Calibri" w:hAnsi="Calibri"/>
        </w:rPr>
      </w:pPr>
      <w:r w:rsidDel="00000000" w:rsidR="00000000" w:rsidRPr="00000000">
        <w:rPr>
          <w:rFonts w:ascii="Calibri" w:cs="Calibri" w:eastAsia="Calibri" w:hAnsi="Calibri"/>
          <w:rtl w:val="0"/>
        </w:rPr>
        <w:t xml:space="preserve">_________________________</w:t>
      </w:r>
    </w:p>
    <w:p w:rsidR="00000000" w:rsidDel="00000000" w:rsidP="00000000" w:rsidRDefault="00000000" w:rsidRPr="00000000" w14:paraId="00000056">
      <w:pPr>
        <w:tabs>
          <w:tab w:val="left" w:leader="none" w:pos="9923"/>
        </w:tabs>
        <w:spacing w:before="92" w:lineRule="auto"/>
        <w:ind w:left="6946" w:firstLine="0"/>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shd w:fill="d9d9d9" w:val="clear"/>
        <w:jc w:val="both"/>
        <w:rPr>
          <w:rFonts w:ascii="Calibri" w:cs="Calibri" w:eastAsia="Calibri" w:hAnsi="Calibri"/>
        </w:rPr>
      </w:pPr>
      <w:r w:rsidDel="00000000" w:rsidR="00000000" w:rsidRPr="00000000">
        <w:rPr>
          <w:rFonts w:ascii="Calibri" w:cs="Calibri" w:eastAsia="Calibri" w:hAnsi="Calibri"/>
          <w:rtl w:val="0"/>
        </w:rPr>
        <w:t xml:space="preserve">INFORMATIVA SULLA PRIVACY (ART. 13 DEL REG. UE 27/04/2016 N. 679)</w:t>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Il Reg. UE n. 679 del 27/04/2016 stabilisce norme relative alla protezione delle persone fisiche con riguardo al trattamento dei dati personali. Pertanto, come previsto dall'art. 13 del Regolamento, si forniscono le seguenti informazioni:</w:t>
      </w:r>
    </w:p>
    <w:p w:rsidR="00000000" w:rsidDel="00000000" w:rsidP="00000000" w:rsidRDefault="00000000" w:rsidRPr="00000000" w14:paraId="0000005C">
      <w:pPr>
        <w:jc w:val="both"/>
        <w:rPr>
          <w:rFonts w:ascii="Calibri" w:cs="Calibri" w:eastAsia="Calibri" w:hAnsi="Calibri"/>
        </w:rPr>
      </w:pPr>
      <w:r w:rsidDel="00000000" w:rsidR="00000000" w:rsidRPr="00000000">
        <w:rPr>
          <w:rFonts w:ascii="Calibri" w:cs="Calibri" w:eastAsia="Calibri" w:hAnsi="Calibri"/>
          <w:b w:val="1"/>
          <w:rtl w:val="0"/>
        </w:rPr>
        <w:t xml:space="preserve">Titolare del trattamento</w:t>
      </w:r>
      <w:r w:rsidDel="00000000" w:rsidR="00000000" w:rsidRPr="00000000">
        <w:rPr>
          <w:rFonts w:ascii="Calibri" w:cs="Calibri" w:eastAsia="Calibri" w:hAnsi="Calibri"/>
          <w:rtl w:val="0"/>
        </w:rPr>
        <w:t xml:space="preserve">: Comune di Cerignola, CF. e P.IVA 00362170714 – sede in Piazza della Repubblica, 71042 Cerignola (FG) Tel. 0885410111, recapito PEC protocollo.comune.cerignola@pec.rupar.puglia.it</w:t>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b w:val="1"/>
          <w:rtl w:val="0"/>
        </w:rPr>
        <w:t xml:space="preserve">Responsabile della protezione dati dell'Ente titolare</w:t>
      </w:r>
      <w:r w:rsidDel="00000000" w:rsidR="00000000" w:rsidRPr="00000000">
        <w:rPr>
          <w:rFonts w:ascii="Calibri" w:cs="Calibri" w:eastAsia="Calibri" w:hAnsi="Calibri"/>
          <w:rtl w:val="0"/>
        </w:rPr>
        <w:t xml:space="preserve">: (DPO) nominato dal Comune di Cerignola, raggiungibile al recapito telefonico 080/9697023, alla casella mail dedicata dpo_protezionedati@comune.cerignola.fg.it</w:t>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b w:val="1"/>
          <w:rtl w:val="0"/>
        </w:rPr>
        <w:t xml:space="preserve">Finalità del trattamento </w:t>
      </w:r>
      <w:r w:rsidDel="00000000" w:rsidR="00000000" w:rsidRPr="00000000">
        <w:rPr>
          <w:rFonts w:ascii="Calibri" w:cs="Calibri" w:eastAsia="Calibri" w:hAnsi="Calibri"/>
          <w:rtl w:val="0"/>
        </w:rPr>
        <w:t xml:space="preserve">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b w:val="1"/>
          <w:rtl w:val="0"/>
        </w:rPr>
        <w:t xml:space="preserve">Modalità del trattamento </w:t>
      </w:r>
      <w:r w:rsidDel="00000000" w:rsidR="00000000" w:rsidRPr="00000000">
        <w:rPr>
          <w:rFonts w:ascii="Calibri" w:cs="Calibri" w:eastAsia="Calibri" w:hAnsi="Calibri"/>
          <w:rtl w:val="0"/>
        </w:rPr>
        <w:t xml:space="preserve">I dati saranno trattati da persone autorizzate, con strumenti cartacei e informatici.</w:t>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b w:val="1"/>
          <w:rtl w:val="0"/>
        </w:rPr>
        <w:t xml:space="preserve">Destinatari dei dati</w:t>
      </w:r>
      <w:r w:rsidDel="00000000" w:rsidR="00000000" w:rsidRPr="00000000">
        <w:rPr>
          <w:rFonts w:ascii="Calibri" w:cs="Calibri" w:eastAsia="Calibri" w:hAnsi="Calibri"/>
          <w:rtl w:val="0"/>
        </w:rPr>
        <w:t xml:space="preserve"> I dati potranno essere comunicati a terzi nei casi previsti dalla Legge 7/08/1990, n. 241 ("Nuove norme in materia di procedimento amministrativo e di diritto di accesso ai documenti amministrativi"), ove applicabile, e in caso di controlli sulla veridicità delle dichiarazioni (art. 71 del D.P.R. 28/12/2000 n. 445 "Testo unico delle disposizioni legislative e regolamentari in materia di documentazione amministrativa").</w:t>
        <w:br w:type="textWrapping"/>
      </w:r>
      <w:r w:rsidDel="00000000" w:rsidR="00000000" w:rsidRPr="00000000">
        <w:rPr>
          <w:rFonts w:ascii="Calibri" w:cs="Calibri" w:eastAsia="Calibri" w:hAnsi="Calibri"/>
          <w:b w:val="1"/>
          <w:rtl w:val="0"/>
        </w:rPr>
        <w:t xml:space="preserve">Diritti </w:t>
      </w:r>
      <w:r w:rsidDel="00000000" w:rsidR="00000000" w:rsidRPr="00000000">
        <w:rPr>
          <w:rFonts w:ascii="Calibri" w:cs="Calibri" w:eastAsia="Calibri" w:hAnsi="Calibri"/>
          <w:rtl w:val="0"/>
        </w:rPr>
        <w:t xml:space="preserve">L'interessato può in ogni momento esercitare i diritti di accesso e di rettifica dei dati personali nonché ha il diritto di presentare reclamo a un'autorità di controllo come previsto dall'art. 15 del Reg. UE n. 2016/679. Per esercitare tali diritti tutte le richieste devono essere rivolte allo Sportello.</w:t>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b w:val="1"/>
          <w:rtl w:val="0"/>
        </w:rPr>
        <w:t xml:space="preserve">Periodo di conservazione dei dati </w:t>
      </w:r>
      <w:r w:rsidDel="00000000" w:rsidR="00000000" w:rsidRPr="00000000">
        <w:rPr>
          <w:rFonts w:ascii="Calibri" w:cs="Calibri" w:eastAsia="Calibri" w:hAnsi="Calibri"/>
          <w:rtl w:val="0"/>
        </w:rPr>
        <w:t xml:space="preserve">I dati personali saranno conservati, per un periodo di tempo stabilito in conformità alle norme sulla conservazione della documentazione amministrativa oppure, nel caso in ciò non sia possibile, per un periodo di tempo non superiore a quello necessario al conseguimento delle finalità per le quali essi sono raccolti e trattati.</w:t>
      </w:r>
    </w:p>
    <w:p w:rsidR="00000000" w:rsidDel="00000000" w:rsidP="00000000" w:rsidRDefault="00000000" w:rsidRPr="00000000" w14:paraId="00000062">
      <w:pPr>
        <w:spacing w:before="4"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Luogo e data: </w:t>
      </w: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6644" w:right="274"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Cognome e Nome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6644" w:right="28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______________________</w:t>
      </w:r>
      <w:r w:rsidDel="00000000" w:rsidR="00000000" w:rsidRPr="00000000">
        <w:rPr>
          <w:rtl w:val="0"/>
        </w:rPr>
      </w:r>
    </w:p>
    <w:p w:rsidR="00000000" w:rsidDel="00000000" w:rsidP="00000000" w:rsidRDefault="00000000" w:rsidRPr="00000000" w14:paraId="0000006B">
      <w:pPr>
        <w:spacing w:before="32" w:lineRule="auto"/>
        <w:ind w:left="6644" w:right="271" w:firstLine="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(Sottoscrizione digitale)</w:t>
      </w:r>
    </w:p>
    <w:sectPr>
      <w:type w:val="nextPage"/>
      <w:pgSz w:h="16840" w:w="11910" w:orient="portrait"/>
      <w:pgMar w:bottom="280" w:top="1480" w:left="1020" w:right="1020" w:header="981"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Noto Sans Symbols"/>
  <w:font w:name="MS UI Gothic"/>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706755</wp:posOffset>
              </wp:positionH>
              <wp:positionV relativeFrom="page">
                <wp:posOffset>610235</wp:posOffset>
              </wp:positionV>
              <wp:extent cx="6184900" cy="348615"/>
              <wp:effectExtent b="0" l="0" r="0" t="0"/>
              <wp:wrapNone/>
              <wp:docPr id="1" name=""/>
              <a:graphic>
                <a:graphicData uri="http://schemas.microsoft.com/office/word/2010/wordprocessingShape">
                  <wps:wsp>
                    <wps:cNvSpPr txBox="1">
                      <a:spLocks noChangeArrowheads="1"/>
                    </wps:cNvSpPr>
                    <wps:spPr bwMode="auto">
                      <a:xfrm>
                        <a:off x="0" y="0"/>
                        <a:ext cx="6184900" cy="348615"/>
                      </a:xfrm>
                      <a:prstGeom prst="rect">
                        <a:avLst/>
                      </a:prstGeom>
                      <a:noFill/>
                      <a:ln>
                        <a:noFill/>
                      </a:ln>
                      <a:extLst>
                        <a:ext uri="{909E8E84-426E-40DD-AFC4-6F175D3DCCD1}"/>
                        <a:ext uri="{91240B29-F687-4F45-9708-019B960494DF}"/>
                      </a:extLst>
                    </wps:spPr>
                    <wps:txbx>
                      <w:txbxContent>
                        <w:p w:rsidR="00390DFF" w:rsidDel="00000000" w:rsidP="00000000" w:rsidRDefault="00390DFF" w:rsidRPr="00000000" w14:paraId="5A357F40" w14:textId="08E5C741">
                          <w:pPr>
                            <w:pStyle w:val="Corpotesto"/>
                            <w:spacing w:line="278" w:lineRule="auto"/>
                            <w:ind w:left="20"/>
                            <w:jc w:val="left"/>
                          </w:pP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706755</wp:posOffset>
              </wp:positionH>
              <wp:positionV relativeFrom="page">
                <wp:posOffset>610235</wp:posOffset>
              </wp:positionV>
              <wp:extent cx="6184900" cy="34861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84900" cy="34861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lowerLetter"/>
      <w:lvlText w:val="%1"/>
      <w:lvlJc w:val="left"/>
      <w:pPr>
        <w:ind w:left="436" w:hanging="324"/>
      </w:pPr>
      <w:rPr/>
    </w:lvl>
    <w:lvl w:ilvl="1">
      <w:start w:val="1"/>
      <w:numFmt w:val="lowerLetter"/>
      <w:lvlText w:val="%2)"/>
      <w:lvlJc w:val="left"/>
      <w:pPr>
        <w:ind w:left="1245" w:hanging="566"/>
      </w:pPr>
      <w:rPr>
        <w:rFonts w:ascii="Arial" w:cs="Arial" w:eastAsia="Arial" w:hAnsi="Arial"/>
        <w:sz w:val="20"/>
        <w:szCs w:val="20"/>
      </w:rPr>
    </w:lvl>
    <w:lvl w:ilvl="2">
      <w:start w:val="0"/>
      <w:numFmt w:val="bullet"/>
      <w:lvlText w:val="•"/>
      <w:lvlJc w:val="left"/>
      <w:pPr>
        <w:ind w:left="2198" w:hanging="565.9999999999998"/>
      </w:pPr>
      <w:rPr/>
    </w:lvl>
    <w:lvl w:ilvl="3">
      <w:start w:val="0"/>
      <w:numFmt w:val="bullet"/>
      <w:lvlText w:val="•"/>
      <w:lvlJc w:val="left"/>
      <w:pPr>
        <w:ind w:left="3156" w:hanging="566"/>
      </w:pPr>
      <w:rPr/>
    </w:lvl>
    <w:lvl w:ilvl="4">
      <w:start w:val="0"/>
      <w:numFmt w:val="bullet"/>
      <w:lvlText w:val="•"/>
      <w:lvlJc w:val="left"/>
      <w:pPr>
        <w:ind w:left="4115" w:hanging="566"/>
      </w:pPr>
      <w:rPr/>
    </w:lvl>
    <w:lvl w:ilvl="5">
      <w:start w:val="0"/>
      <w:numFmt w:val="bullet"/>
      <w:lvlText w:val="•"/>
      <w:lvlJc w:val="left"/>
      <w:pPr>
        <w:ind w:left="5073" w:hanging="566"/>
      </w:pPr>
      <w:rPr/>
    </w:lvl>
    <w:lvl w:ilvl="6">
      <w:start w:val="0"/>
      <w:numFmt w:val="bullet"/>
      <w:lvlText w:val="•"/>
      <w:lvlJc w:val="left"/>
      <w:pPr>
        <w:ind w:left="6032" w:hanging="566"/>
      </w:pPr>
      <w:rPr/>
    </w:lvl>
    <w:lvl w:ilvl="7">
      <w:start w:val="0"/>
      <w:numFmt w:val="bullet"/>
      <w:lvlText w:val="•"/>
      <w:lvlJc w:val="left"/>
      <w:pPr>
        <w:ind w:left="6990" w:hanging="566"/>
      </w:pPr>
      <w:rPr/>
    </w:lvl>
    <w:lvl w:ilvl="8">
      <w:start w:val="0"/>
      <w:numFmt w:val="bullet"/>
      <w:lvlText w:val="•"/>
      <w:lvlJc w:val="left"/>
      <w:pPr>
        <w:ind w:left="7949" w:hanging="566"/>
      </w:pPr>
      <w:rPr/>
    </w:lvl>
  </w:abstractNum>
  <w:abstractNum w:abstractNumId="2">
    <w:lvl w:ilvl="0">
      <w:start w:val="1"/>
      <w:numFmt w:val="lowerLetter"/>
      <w:lvlText w:val="%1)"/>
      <w:lvlJc w:val="left"/>
      <w:pPr>
        <w:ind w:left="101" w:hanging="272"/>
      </w:pPr>
      <w:rPr>
        <w:rFonts w:ascii="Calibri" w:cs="Calibri" w:eastAsia="Calibri" w:hAnsi="Calibri"/>
        <w:sz w:val="21"/>
        <w:szCs w:val="21"/>
      </w:rPr>
    </w:lvl>
    <w:lvl w:ilvl="1">
      <w:start w:val="1"/>
      <w:numFmt w:val="lowerLetter"/>
      <w:lvlText w:val="%2)"/>
      <w:lvlJc w:val="left"/>
      <w:pPr>
        <w:ind w:left="802" w:hanging="351"/>
      </w:pPr>
      <w:rPr>
        <w:rFonts w:ascii="Calibri" w:cs="Calibri" w:eastAsia="Calibri" w:hAnsi="Calibri"/>
        <w:sz w:val="21"/>
        <w:szCs w:val="21"/>
      </w:rPr>
    </w:lvl>
    <w:lvl w:ilvl="2">
      <w:start w:val="0"/>
      <w:numFmt w:val="bullet"/>
      <w:lvlText w:val="•"/>
      <w:lvlJc w:val="left"/>
      <w:pPr>
        <w:ind w:left="1814" w:hanging="351"/>
      </w:pPr>
      <w:rPr/>
    </w:lvl>
    <w:lvl w:ilvl="3">
      <w:start w:val="0"/>
      <w:numFmt w:val="bullet"/>
      <w:lvlText w:val="•"/>
      <w:lvlJc w:val="left"/>
      <w:pPr>
        <w:ind w:left="2828" w:hanging="351"/>
      </w:pPr>
      <w:rPr/>
    </w:lvl>
    <w:lvl w:ilvl="4">
      <w:start w:val="0"/>
      <w:numFmt w:val="bullet"/>
      <w:lvlText w:val="•"/>
      <w:lvlJc w:val="left"/>
      <w:pPr>
        <w:ind w:left="3842" w:hanging="351.00000000000045"/>
      </w:pPr>
      <w:rPr/>
    </w:lvl>
    <w:lvl w:ilvl="5">
      <w:start w:val="0"/>
      <w:numFmt w:val="bullet"/>
      <w:lvlText w:val="•"/>
      <w:lvlJc w:val="left"/>
      <w:pPr>
        <w:ind w:left="4856" w:hanging="351"/>
      </w:pPr>
      <w:rPr/>
    </w:lvl>
    <w:lvl w:ilvl="6">
      <w:start w:val="0"/>
      <w:numFmt w:val="bullet"/>
      <w:lvlText w:val="•"/>
      <w:lvlJc w:val="left"/>
      <w:pPr>
        <w:ind w:left="5870" w:hanging="351"/>
      </w:pPr>
      <w:rPr/>
    </w:lvl>
    <w:lvl w:ilvl="7">
      <w:start w:val="0"/>
      <w:numFmt w:val="bullet"/>
      <w:lvlText w:val="•"/>
      <w:lvlJc w:val="left"/>
      <w:pPr>
        <w:ind w:left="6884" w:hanging="351"/>
      </w:pPr>
      <w:rPr/>
    </w:lvl>
    <w:lvl w:ilvl="8">
      <w:start w:val="0"/>
      <w:numFmt w:val="bullet"/>
      <w:lvlText w:val="•"/>
      <w:lvlJc w:val="left"/>
      <w:pPr>
        <w:ind w:left="7898" w:hanging="351.0000000000009"/>
      </w:pPr>
      <w:rPr/>
    </w:lvl>
  </w:abstractNum>
  <w:abstractNum w:abstractNumId="3">
    <w:lvl w:ilvl="0">
      <w:start w:val="0"/>
      <w:numFmt w:val="bullet"/>
      <w:lvlText w:val="□"/>
      <w:lvlJc w:val="left"/>
      <w:pPr>
        <w:ind w:left="101" w:hanging="327"/>
      </w:pPr>
      <w:rPr>
        <w:rFonts w:ascii="Noto Sans Symbols" w:cs="Noto Sans Symbols" w:eastAsia="Noto Sans Symbols" w:hAnsi="Noto Sans Symbols"/>
        <w:sz w:val="21"/>
        <w:szCs w:val="21"/>
      </w:rPr>
    </w:lvl>
    <w:lvl w:ilvl="1">
      <w:start w:val="0"/>
      <w:numFmt w:val="bullet"/>
      <w:lvlText w:val="•"/>
      <w:lvlJc w:val="left"/>
      <w:pPr>
        <w:ind w:left="1082" w:hanging="327"/>
      </w:pPr>
      <w:rPr/>
    </w:lvl>
    <w:lvl w:ilvl="2">
      <w:start w:val="0"/>
      <w:numFmt w:val="bullet"/>
      <w:lvlText w:val="•"/>
      <w:lvlJc w:val="left"/>
      <w:pPr>
        <w:ind w:left="2065" w:hanging="327"/>
      </w:pPr>
      <w:rPr/>
    </w:lvl>
    <w:lvl w:ilvl="3">
      <w:start w:val="0"/>
      <w:numFmt w:val="bullet"/>
      <w:lvlText w:val="•"/>
      <w:lvlJc w:val="left"/>
      <w:pPr>
        <w:ind w:left="3047" w:hanging="327"/>
      </w:pPr>
      <w:rPr/>
    </w:lvl>
    <w:lvl w:ilvl="4">
      <w:start w:val="0"/>
      <w:numFmt w:val="bullet"/>
      <w:lvlText w:val="•"/>
      <w:lvlJc w:val="left"/>
      <w:pPr>
        <w:ind w:left="4030" w:hanging="327"/>
      </w:pPr>
      <w:rPr/>
    </w:lvl>
    <w:lvl w:ilvl="5">
      <w:start w:val="0"/>
      <w:numFmt w:val="bullet"/>
      <w:lvlText w:val="•"/>
      <w:lvlJc w:val="left"/>
      <w:pPr>
        <w:ind w:left="5013" w:hanging="327"/>
      </w:pPr>
      <w:rPr/>
    </w:lvl>
    <w:lvl w:ilvl="6">
      <w:start w:val="0"/>
      <w:numFmt w:val="bullet"/>
      <w:lvlText w:val="•"/>
      <w:lvlJc w:val="left"/>
      <w:pPr>
        <w:ind w:left="5995" w:hanging="327"/>
      </w:pPr>
      <w:rPr/>
    </w:lvl>
    <w:lvl w:ilvl="7">
      <w:start w:val="0"/>
      <w:numFmt w:val="bullet"/>
      <w:lvlText w:val="•"/>
      <w:lvlJc w:val="left"/>
      <w:pPr>
        <w:ind w:left="6978" w:hanging="327.0000000000009"/>
      </w:pPr>
      <w:rPr/>
    </w:lvl>
    <w:lvl w:ilvl="8">
      <w:start w:val="0"/>
      <w:numFmt w:val="bullet"/>
      <w:lvlText w:val="•"/>
      <w:lvlJc w:val="left"/>
      <w:pPr>
        <w:ind w:left="7961" w:hanging="327"/>
      </w:pPr>
      <w:rPr/>
    </w:lvl>
  </w:abstractNum>
  <w:abstractNum w:abstractNumId="4">
    <w:lvl w:ilvl="0">
      <w:start w:val="0"/>
      <w:numFmt w:val="bullet"/>
      <w:lvlText w:val="☐"/>
      <w:lvlJc w:val="left"/>
      <w:pPr>
        <w:ind w:left="832" w:hanging="360"/>
      </w:pPr>
      <w:rPr>
        <w:rFonts w:ascii="MS UI Gothic" w:cs="MS UI Gothic" w:eastAsia="MS UI Gothic" w:hAnsi="MS UI Gothic"/>
        <w:sz w:val="18"/>
        <w:szCs w:val="18"/>
      </w:rPr>
    </w:lvl>
    <w:lvl w:ilvl="1">
      <w:start w:val="1"/>
      <w:numFmt w:val="bullet"/>
      <w:lvlText w:val="o"/>
      <w:lvlJc w:val="left"/>
      <w:pPr>
        <w:ind w:left="1552" w:hanging="360"/>
      </w:pPr>
      <w:rPr>
        <w:rFonts w:ascii="Courier New" w:cs="Courier New" w:eastAsia="Courier New" w:hAnsi="Courier New"/>
      </w:rPr>
    </w:lvl>
    <w:lvl w:ilvl="2">
      <w:start w:val="1"/>
      <w:numFmt w:val="bullet"/>
      <w:lvlText w:val="▪"/>
      <w:lvlJc w:val="left"/>
      <w:pPr>
        <w:ind w:left="2272" w:hanging="360"/>
      </w:pPr>
      <w:rPr>
        <w:rFonts w:ascii="Noto Sans Symbols" w:cs="Noto Sans Symbols" w:eastAsia="Noto Sans Symbols" w:hAnsi="Noto Sans Symbols"/>
      </w:rPr>
    </w:lvl>
    <w:lvl w:ilvl="3">
      <w:start w:val="1"/>
      <w:numFmt w:val="bullet"/>
      <w:lvlText w:val="●"/>
      <w:lvlJc w:val="left"/>
      <w:pPr>
        <w:ind w:left="2992" w:hanging="360"/>
      </w:pPr>
      <w:rPr>
        <w:rFonts w:ascii="Noto Sans Symbols" w:cs="Noto Sans Symbols" w:eastAsia="Noto Sans Symbols" w:hAnsi="Noto Sans Symbols"/>
      </w:rPr>
    </w:lvl>
    <w:lvl w:ilvl="4">
      <w:start w:val="1"/>
      <w:numFmt w:val="bullet"/>
      <w:lvlText w:val="o"/>
      <w:lvlJc w:val="left"/>
      <w:pPr>
        <w:ind w:left="3712" w:hanging="360"/>
      </w:pPr>
      <w:rPr>
        <w:rFonts w:ascii="Courier New" w:cs="Courier New" w:eastAsia="Courier New" w:hAnsi="Courier New"/>
      </w:rPr>
    </w:lvl>
    <w:lvl w:ilvl="5">
      <w:start w:val="1"/>
      <w:numFmt w:val="bullet"/>
      <w:lvlText w:val="▪"/>
      <w:lvlJc w:val="left"/>
      <w:pPr>
        <w:ind w:left="4432" w:hanging="360"/>
      </w:pPr>
      <w:rPr>
        <w:rFonts w:ascii="Noto Sans Symbols" w:cs="Noto Sans Symbols" w:eastAsia="Noto Sans Symbols" w:hAnsi="Noto Sans Symbols"/>
      </w:rPr>
    </w:lvl>
    <w:lvl w:ilvl="6">
      <w:start w:val="1"/>
      <w:numFmt w:val="bullet"/>
      <w:lvlText w:val="●"/>
      <w:lvlJc w:val="left"/>
      <w:pPr>
        <w:ind w:left="5152" w:hanging="360"/>
      </w:pPr>
      <w:rPr>
        <w:rFonts w:ascii="Noto Sans Symbols" w:cs="Noto Sans Symbols" w:eastAsia="Noto Sans Symbols" w:hAnsi="Noto Sans Symbols"/>
      </w:rPr>
    </w:lvl>
    <w:lvl w:ilvl="7">
      <w:start w:val="1"/>
      <w:numFmt w:val="bullet"/>
      <w:lvlText w:val="o"/>
      <w:lvlJc w:val="left"/>
      <w:pPr>
        <w:ind w:left="5872" w:hanging="360"/>
      </w:pPr>
      <w:rPr>
        <w:rFonts w:ascii="Courier New" w:cs="Courier New" w:eastAsia="Courier New" w:hAnsi="Courier New"/>
      </w:rPr>
    </w:lvl>
    <w:lvl w:ilvl="8">
      <w:start w:val="1"/>
      <w:numFmt w:val="bullet"/>
      <w:lvlText w:val="▪"/>
      <w:lvlJc w:val="left"/>
      <w:pPr>
        <w:ind w:left="6592" w:hanging="360"/>
      </w:pPr>
      <w:rPr>
        <w:rFonts w:ascii="Noto Sans Symbols" w:cs="Noto Sans Symbols" w:eastAsia="Noto Sans Symbols" w:hAnsi="Noto Sans Symbols"/>
      </w:rPr>
    </w:lvl>
  </w:abstractNum>
  <w:abstractNum w:abstractNumId="5">
    <w:lvl w:ilvl="0">
      <w:start w:val="0"/>
      <w:numFmt w:val="bullet"/>
      <w:lvlText w:val="☐"/>
      <w:lvlJc w:val="left"/>
      <w:pPr>
        <w:ind w:left="832" w:hanging="360"/>
      </w:pPr>
      <w:rPr>
        <w:rFonts w:ascii="MS UI Gothic" w:cs="MS UI Gothic" w:eastAsia="MS UI Gothic" w:hAnsi="MS UI Gothic"/>
        <w:sz w:val="18"/>
        <w:szCs w:val="18"/>
      </w:rPr>
    </w:lvl>
    <w:lvl w:ilvl="1">
      <w:start w:val="1"/>
      <w:numFmt w:val="bullet"/>
      <w:lvlText w:val="o"/>
      <w:lvlJc w:val="left"/>
      <w:pPr>
        <w:ind w:left="1552" w:hanging="360"/>
      </w:pPr>
      <w:rPr>
        <w:rFonts w:ascii="Courier New" w:cs="Courier New" w:eastAsia="Courier New" w:hAnsi="Courier New"/>
      </w:rPr>
    </w:lvl>
    <w:lvl w:ilvl="2">
      <w:start w:val="1"/>
      <w:numFmt w:val="bullet"/>
      <w:lvlText w:val="▪"/>
      <w:lvlJc w:val="left"/>
      <w:pPr>
        <w:ind w:left="2272" w:hanging="360"/>
      </w:pPr>
      <w:rPr>
        <w:rFonts w:ascii="Noto Sans Symbols" w:cs="Noto Sans Symbols" w:eastAsia="Noto Sans Symbols" w:hAnsi="Noto Sans Symbols"/>
      </w:rPr>
    </w:lvl>
    <w:lvl w:ilvl="3">
      <w:start w:val="1"/>
      <w:numFmt w:val="bullet"/>
      <w:lvlText w:val="●"/>
      <w:lvlJc w:val="left"/>
      <w:pPr>
        <w:ind w:left="2992" w:hanging="360"/>
      </w:pPr>
      <w:rPr>
        <w:rFonts w:ascii="Noto Sans Symbols" w:cs="Noto Sans Symbols" w:eastAsia="Noto Sans Symbols" w:hAnsi="Noto Sans Symbols"/>
      </w:rPr>
    </w:lvl>
    <w:lvl w:ilvl="4">
      <w:start w:val="1"/>
      <w:numFmt w:val="bullet"/>
      <w:lvlText w:val="o"/>
      <w:lvlJc w:val="left"/>
      <w:pPr>
        <w:ind w:left="3712" w:hanging="360"/>
      </w:pPr>
      <w:rPr>
        <w:rFonts w:ascii="Courier New" w:cs="Courier New" w:eastAsia="Courier New" w:hAnsi="Courier New"/>
      </w:rPr>
    </w:lvl>
    <w:lvl w:ilvl="5">
      <w:start w:val="1"/>
      <w:numFmt w:val="bullet"/>
      <w:lvlText w:val="▪"/>
      <w:lvlJc w:val="left"/>
      <w:pPr>
        <w:ind w:left="4432" w:hanging="360"/>
      </w:pPr>
      <w:rPr>
        <w:rFonts w:ascii="Noto Sans Symbols" w:cs="Noto Sans Symbols" w:eastAsia="Noto Sans Symbols" w:hAnsi="Noto Sans Symbols"/>
      </w:rPr>
    </w:lvl>
    <w:lvl w:ilvl="6">
      <w:start w:val="1"/>
      <w:numFmt w:val="bullet"/>
      <w:lvlText w:val="●"/>
      <w:lvlJc w:val="left"/>
      <w:pPr>
        <w:ind w:left="5152" w:hanging="360"/>
      </w:pPr>
      <w:rPr>
        <w:rFonts w:ascii="Noto Sans Symbols" w:cs="Noto Sans Symbols" w:eastAsia="Noto Sans Symbols" w:hAnsi="Noto Sans Symbols"/>
      </w:rPr>
    </w:lvl>
    <w:lvl w:ilvl="7">
      <w:start w:val="1"/>
      <w:numFmt w:val="bullet"/>
      <w:lvlText w:val="o"/>
      <w:lvlJc w:val="left"/>
      <w:pPr>
        <w:ind w:left="5872" w:hanging="360"/>
      </w:pPr>
      <w:rPr>
        <w:rFonts w:ascii="Courier New" w:cs="Courier New" w:eastAsia="Courier New" w:hAnsi="Courier New"/>
      </w:rPr>
    </w:lvl>
    <w:lvl w:ilvl="8">
      <w:start w:val="1"/>
      <w:numFmt w:val="bullet"/>
      <w:lvlText w:val="▪"/>
      <w:lvlJc w:val="left"/>
      <w:pPr>
        <w:ind w:left="6592" w:hanging="360"/>
      </w:pPr>
      <w:rPr>
        <w:rFonts w:ascii="Noto Sans Symbols" w:cs="Noto Sans Symbols" w:eastAsia="Noto Sans Symbols" w:hAnsi="Noto Sans Symbols"/>
      </w:rPr>
    </w:lvl>
  </w:abstractNum>
  <w:abstractNum w:abstractNumId="6">
    <w:lvl w:ilvl="0">
      <w:start w:val="0"/>
      <w:numFmt w:val="bullet"/>
      <w:lvlText w:val="☐"/>
      <w:lvlJc w:val="left"/>
      <w:pPr>
        <w:ind w:left="832" w:hanging="360"/>
      </w:pPr>
      <w:rPr>
        <w:rFonts w:ascii="MS UI Gothic" w:cs="MS UI Gothic" w:eastAsia="MS UI Gothic" w:hAnsi="MS UI Gothic"/>
        <w:sz w:val="18"/>
        <w:szCs w:val="18"/>
      </w:rPr>
    </w:lvl>
    <w:lvl w:ilvl="1">
      <w:start w:val="1"/>
      <w:numFmt w:val="bullet"/>
      <w:lvlText w:val="o"/>
      <w:lvlJc w:val="left"/>
      <w:pPr>
        <w:ind w:left="1552" w:hanging="360"/>
      </w:pPr>
      <w:rPr>
        <w:rFonts w:ascii="Courier New" w:cs="Courier New" w:eastAsia="Courier New" w:hAnsi="Courier New"/>
      </w:rPr>
    </w:lvl>
    <w:lvl w:ilvl="2">
      <w:start w:val="1"/>
      <w:numFmt w:val="bullet"/>
      <w:lvlText w:val="▪"/>
      <w:lvlJc w:val="left"/>
      <w:pPr>
        <w:ind w:left="2272" w:hanging="360"/>
      </w:pPr>
      <w:rPr>
        <w:rFonts w:ascii="Noto Sans Symbols" w:cs="Noto Sans Symbols" w:eastAsia="Noto Sans Symbols" w:hAnsi="Noto Sans Symbols"/>
      </w:rPr>
    </w:lvl>
    <w:lvl w:ilvl="3">
      <w:start w:val="1"/>
      <w:numFmt w:val="bullet"/>
      <w:lvlText w:val="●"/>
      <w:lvlJc w:val="left"/>
      <w:pPr>
        <w:ind w:left="2992" w:hanging="360"/>
      </w:pPr>
      <w:rPr>
        <w:rFonts w:ascii="Noto Sans Symbols" w:cs="Noto Sans Symbols" w:eastAsia="Noto Sans Symbols" w:hAnsi="Noto Sans Symbols"/>
      </w:rPr>
    </w:lvl>
    <w:lvl w:ilvl="4">
      <w:start w:val="1"/>
      <w:numFmt w:val="bullet"/>
      <w:lvlText w:val="o"/>
      <w:lvlJc w:val="left"/>
      <w:pPr>
        <w:ind w:left="3712" w:hanging="360"/>
      </w:pPr>
      <w:rPr>
        <w:rFonts w:ascii="Courier New" w:cs="Courier New" w:eastAsia="Courier New" w:hAnsi="Courier New"/>
      </w:rPr>
    </w:lvl>
    <w:lvl w:ilvl="5">
      <w:start w:val="1"/>
      <w:numFmt w:val="bullet"/>
      <w:lvlText w:val="▪"/>
      <w:lvlJc w:val="left"/>
      <w:pPr>
        <w:ind w:left="4432" w:hanging="360"/>
      </w:pPr>
      <w:rPr>
        <w:rFonts w:ascii="Noto Sans Symbols" w:cs="Noto Sans Symbols" w:eastAsia="Noto Sans Symbols" w:hAnsi="Noto Sans Symbols"/>
      </w:rPr>
    </w:lvl>
    <w:lvl w:ilvl="6">
      <w:start w:val="1"/>
      <w:numFmt w:val="bullet"/>
      <w:lvlText w:val="●"/>
      <w:lvlJc w:val="left"/>
      <w:pPr>
        <w:ind w:left="5152" w:hanging="360"/>
      </w:pPr>
      <w:rPr>
        <w:rFonts w:ascii="Noto Sans Symbols" w:cs="Noto Sans Symbols" w:eastAsia="Noto Sans Symbols" w:hAnsi="Noto Sans Symbols"/>
      </w:rPr>
    </w:lvl>
    <w:lvl w:ilvl="7">
      <w:start w:val="1"/>
      <w:numFmt w:val="bullet"/>
      <w:lvlText w:val="o"/>
      <w:lvlJc w:val="left"/>
      <w:pPr>
        <w:ind w:left="5872" w:hanging="360"/>
      </w:pPr>
      <w:rPr>
        <w:rFonts w:ascii="Courier New" w:cs="Courier New" w:eastAsia="Courier New" w:hAnsi="Courier New"/>
      </w:rPr>
    </w:lvl>
    <w:lvl w:ilvl="8">
      <w:start w:val="1"/>
      <w:numFmt w:val="bullet"/>
      <w:lvlText w:val="▪"/>
      <w:lvlJc w:val="left"/>
      <w:pPr>
        <w:ind w:left="6592" w:hanging="360"/>
      </w:pPr>
      <w:rPr>
        <w:rFonts w:ascii="Noto Sans Symbols" w:cs="Noto Sans Symbols" w:eastAsia="Noto Sans Symbols" w:hAnsi="Noto Sans Symbols"/>
      </w:rPr>
    </w:lvl>
  </w:abstractNum>
  <w:abstractNum w:abstractNumId="7">
    <w:lvl w:ilvl="0">
      <w:start w:val="1"/>
      <w:numFmt w:val="lowerLetter"/>
      <w:lvlText w:val="%1)"/>
      <w:lvlJc w:val="left"/>
      <w:pPr>
        <w:ind w:left="1245" w:hanging="566"/>
      </w:pPr>
      <w:rPr>
        <w:rFonts w:ascii="Arial" w:cs="Arial" w:eastAsia="Arial" w:hAnsi="Arial"/>
        <w:sz w:val="20"/>
        <w:szCs w:val="20"/>
      </w:rPr>
    </w:lvl>
    <w:lvl w:ilvl="1">
      <w:start w:val="0"/>
      <w:numFmt w:val="bullet"/>
      <w:lvlText w:val="•"/>
      <w:lvlJc w:val="left"/>
      <w:pPr>
        <w:ind w:left="2102" w:hanging="566"/>
      </w:pPr>
      <w:rPr/>
    </w:lvl>
    <w:lvl w:ilvl="2">
      <w:start w:val="0"/>
      <w:numFmt w:val="bullet"/>
      <w:lvlText w:val="•"/>
      <w:lvlJc w:val="left"/>
      <w:pPr>
        <w:ind w:left="2965" w:hanging="566"/>
      </w:pPr>
      <w:rPr/>
    </w:lvl>
    <w:lvl w:ilvl="3">
      <w:start w:val="0"/>
      <w:numFmt w:val="bullet"/>
      <w:lvlText w:val="•"/>
      <w:lvlJc w:val="left"/>
      <w:pPr>
        <w:ind w:left="3827" w:hanging="566.0000000000005"/>
      </w:pPr>
      <w:rPr/>
    </w:lvl>
    <w:lvl w:ilvl="4">
      <w:start w:val="0"/>
      <w:numFmt w:val="bullet"/>
      <w:lvlText w:val="•"/>
      <w:lvlJc w:val="left"/>
      <w:pPr>
        <w:ind w:left="4690" w:hanging="566"/>
      </w:pPr>
      <w:rPr/>
    </w:lvl>
    <w:lvl w:ilvl="5">
      <w:start w:val="0"/>
      <w:numFmt w:val="bullet"/>
      <w:lvlText w:val="•"/>
      <w:lvlJc w:val="left"/>
      <w:pPr>
        <w:ind w:left="5553" w:hanging="566.0000000000009"/>
      </w:pPr>
      <w:rPr/>
    </w:lvl>
    <w:lvl w:ilvl="6">
      <w:start w:val="0"/>
      <w:numFmt w:val="bullet"/>
      <w:lvlText w:val="•"/>
      <w:lvlJc w:val="left"/>
      <w:pPr>
        <w:ind w:left="6415" w:hanging="566"/>
      </w:pPr>
      <w:rPr/>
    </w:lvl>
    <w:lvl w:ilvl="7">
      <w:start w:val="0"/>
      <w:numFmt w:val="bullet"/>
      <w:lvlText w:val="•"/>
      <w:lvlJc w:val="left"/>
      <w:pPr>
        <w:ind w:left="7278" w:hanging="566.0000000000009"/>
      </w:pPr>
      <w:rPr/>
    </w:lvl>
    <w:lvl w:ilvl="8">
      <w:start w:val="0"/>
      <w:numFmt w:val="bullet"/>
      <w:lvlText w:val="•"/>
      <w:lvlJc w:val="left"/>
      <w:pPr>
        <w:ind w:left="8141" w:hanging="566"/>
      </w:pPr>
      <w:rPr/>
    </w:lvl>
  </w:abstractNum>
  <w:abstractNum w:abstractNumId="8">
    <w:lvl w:ilvl="0">
      <w:start w:val="1"/>
      <w:numFmt w:val="lowerLetter"/>
      <w:lvlText w:val="%1)"/>
      <w:lvlJc w:val="left"/>
      <w:pPr>
        <w:ind w:left="1245" w:hanging="566"/>
      </w:pPr>
      <w:rPr>
        <w:rFonts w:ascii="Arial" w:cs="Arial" w:eastAsia="Arial" w:hAnsi="Arial"/>
        <w:sz w:val="20"/>
        <w:szCs w:val="20"/>
      </w:rPr>
    </w:lvl>
    <w:lvl w:ilvl="1">
      <w:start w:val="0"/>
      <w:numFmt w:val="bullet"/>
      <w:lvlText w:val="•"/>
      <w:lvlJc w:val="left"/>
      <w:pPr>
        <w:ind w:left="2102" w:hanging="566"/>
      </w:pPr>
      <w:rPr/>
    </w:lvl>
    <w:lvl w:ilvl="2">
      <w:start w:val="0"/>
      <w:numFmt w:val="bullet"/>
      <w:lvlText w:val="•"/>
      <w:lvlJc w:val="left"/>
      <w:pPr>
        <w:ind w:left="2965" w:hanging="566"/>
      </w:pPr>
      <w:rPr/>
    </w:lvl>
    <w:lvl w:ilvl="3">
      <w:start w:val="0"/>
      <w:numFmt w:val="bullet"/>
      <w:lvlText w:val="•"/>
      <w:lvlJc w:val="left"/>
      <w:pPr>
        <w:ind w:left="3827" w:hanging="566.0000000000005"/>
      </w:pPr>
      <w:rPr/>
    </w:lvl>
    <w:lvl w:ilvl="4">
      <w:start w:val="0"/>
      <w:numFmt w:val="bullet"/>
      <w:lvlText w:val="•"/>
      <w:lvlJc w:val="left"/>
      <w:pPr>
        <w:ind w:left="4690" w:hanging="566"/>
      </w:pPr>
      <w:rPr/>
    </w:lvl>
    <w:lvl w:ilvl="5">
      <w:start w:val="0"/>
      <w:numFmt w:val="bullet"/>
      <w:lvlText w:val="•"/>
      <w:lvlJc w:val="left"/>
      <w:pPr>
        <w:ind w:left="5553" w:hanging="566.0000000000009"/>
      </w:pPr>
      <w:rPr/>
    </w:lvl>
    <w:lvl w:ilvl="6">
      <w:start w:val="0"/>
      <w:numFmt w:val="bullet"/>
      <w:lvlText w:val="•"/>
      <w:lvlJc w:val="left"/>
      <w:pPr>
        <w:ind w:left="6415" w:hanging="566"/>
      </w:pPr>
      <w:rPr/>
    </w:lvl>
    <w:lvl w:ilvl="7">
      <w:start w:val="0"/>
      <w:numFmt w:val="bullet"/>
      <w:lvlText w:val="•"/>
      <w:lvlJc w:val="left"/>
      <w:pPr>
        <w:ind w:left="7278" w:hanging="566.0000000000009"/>
      </w:pPr>
      <w:rPr/>
    </w:lvl>
    <w:lvl w:ilvl="8">
      <w:start w:val="0"/>
      <w:numFmt w:val="bullet"/>
      <w:lvlText w:val="•"/>
      <w:lvlJc w:val="left"/>
      <w:pPr>
        <w:ind w:left="8141" w:hanging="566"/>
      </w:pPr>
      <w:rPr/>
    </w:lvl>
  </w:abstractNum>
  <w:abstractNum w:abstractNumId="9">
    <w:lvl w:ilvl="0">
      <w:start w:val="0"/>
      <w:numFmt w:val="bullet"/>
      <w:lvlText w:val="☐"/>
      <w:lvlJc w:val="left"/>
      <w:pPr>
        <w:ind w:left="112" w:hanging="202"/>
      </w:pPr>
      <w:rPr>
        <w:rFonts w:ascii="MS UI Gothic" w:cs="MS UI Gothic" w:eastAsia="MS UI Gothic" w:hAnsi="MS UI Gothic"/>
        <w:sz w:val="18"/>
        <w:szCs w:val="18"/>
      </w:rPr>
    </w:lvl>
    <w:lvl w:ilvl="1">
      <w:start w:val="0"/>
      <w:numFmt w:val="bullet"/>
      <w:lvlText w:val="−"/>
      <w:lvlJc w:val="left"/>
      <w:pPr>
        <w:ind w:left="1245" w:hanging="567"/>
      </w:pPr>
      <w:rPr>
        <w:rFonts w:ascii="Noto Sans Symbols" w:cs="Noto Sans Symbols" w:eastAsia="Noto Sans Symbols" w:hAnsi="Noto Sans Symbols"/>
        <w:sz w:val="20"/>
        <w:szCs w:val="20"/>
      </w:rPr>
    </w:lvl>
    <w:lvl w:ilvl="2">
      <w:start w:val="0"/>
      <w:numFmt w:val="bullet"/>
      <w:lvlText w:val="•"/>
      <w:lvlJc w:val="left"/>
      <w:pPr>
        <w:ind w:left="2198" w:hanging="566.9999999999998"/>
      </w:pPr>
      <w:rPr/>
    </w:lvl>
    <w:lvl w:ilvl="3">
      <w:start w:val="0"/>
      <w:numFmt w:val="bullet"/>
      <w:lvlText w:val="•"/>
      <w:lvlJc w:val="left"/>
      <w:pPr>
        <w:ind w:left="3156" w:hanging="566.9999999999995"/>
      </w:pPr>
      <w:rPr/>
    </w:lvl>
    <w:lvl w:ilvl="4">
      <w:start w:val="0"/>
      <w:numFmt w:val="bullet"/>
      <w:lvlText w:val="•"/>
      <w:lvlJc w:val="left"/>
      <w:pPr>
        <w:ind w:left="4115" w:hanging="567"/>
      </w:pPr>
      <w:rPr/>
    </w:lvl>
    <w:lvl w:ilvl="5">
      <w:start w:val="0"/>
      <w:numFmt w:val="bullet"/>
      <w:lvlText w:val="•"/>
      <w:lvlJc w:val="left"/>
      <w:pPr>
        <w:ind w:left="5073" w:hanging="567"/>
      </w:pPr>
      <w:rPr/>
    </w:lvl>
    <w:lvl w:ilvl="6">
      <w:start w:val="0"/>
      <w:numFmt w:val="bullet"/>
      <w:lvlText w:val="•"/>
      <w:lvlJc w:val="left"/>
      <w:pPr>
        <w:ind w:left="6032" w:hanging="567"/>
      </w:pPr>
      <w:rPr/>
    </w:lvl>
    <w:lvl w:ilvl="7">
      <w:start w:val="0"/>
      <w:numFmt w:val="bullet"/>
      <w:lvlText w:val="•"/>
      <w:lvlJc w:val="left"/>
      <w:pPr>
        <w:ind w:left="6990" w:hanging="567"/>
      </w:pPr>
      <w:rPr/>
    </w:lvl>
    <w:lvl w:ilvl="8">
      <w:start w:val="0"/>
      <w:numFmt w:val="bullet"/>
      <w:lvlText w:val="•"/>
      <w:lvlJc w:val="left"/>
      <w:pPr>
        <w:ind w:left="7949" w:hanging="567.000000000000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747" w:right="1747"/>
      <w:jc w:val="center"/>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